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center"/>
        <w:outlineLvl w:val="0"/>
        <w:rPr>
          <w:rFonts w:ascii="Arial" w:hAnsi="Arial"/>
          <w:b w:val="1"/>
          <w:sz w:val="32"/>
        </w:rPr>
      </w:pPr>
      <w:r>
        <w:rPr>
          <w:rFonts w:ascii="Arial" w:hAnsi="Arial"/>
          <w:b w:val="1"/>
          <w:sz w:val="32"/>
        </w:rPr>
        <w:t>Политика обработки персональных данных пользователей сайта</w:t>
      </w:r>
    </w:p>
    <w:p w14:paraId="02000000">
      <w:pPr>
        <w:pStyle w:val="Style_1"/>
        <w:widowControl w:val="1"/>
        <w:spacing w:after="480" w:before="0" w:line="480" w:lineRule="atLeast"/>
        <w:ind/>
        <w:jc w:val="center"/>
        <w:rPr>
          <w:rFonts w:ascii="Arial" w:hAnsi="Arial"/>
          <w:color w:val="000000"/>
        </w:rPr>
      </w:pPr>
      <w:r>
        <w:rPr>
          <w:rFonts w:ascii="Arial" w:hAnsi="Arial"/>
          <w:b w:val="1"/>
          <w:color w:val="000000"/>
          <w:sz w:val="32"/>
        </w:rPr>
        <w:t xml:space="preserve">Клиники </w:t>
      </w:r>
      <w:r>
        <w:rPr>
          <w:rFonts w:ascii="Arial" w:hAnsi="Arial"/>
          <w:b w:val="1"/>
          <w:color w:val="000000"/>
          <w:sz w:val="32"/>
        </w:rPr>
        <w:t>«</w:t>
      </w:r>
      <w:r>
        <w:rPr>
          <w:rFonts w:ascii="Arial" w:hAnsi="Arial"/>
          <w:b w:val="1"/>
          <w:color w:val="000000"/>
          <w:sz w:val="32"/>
        </w:rPr>
        <w:t>СоВаМед</w:t>
      </w:r>
      <w:r>
        <w:rPr>
          <w:rFonts w:ascii="Arial" w:hAnsi="Arial"/>
          <w:b w:val="1"/>
          <w:color w:val="000000"/>
          <w:sz w:val="32"/>
        </w:rPr>
        <w:t>»</w:t>
      </w:r>
      <w:r>
        <w:rPr>
          <w:rFonts w:ascii="Arial" w:hAnsi="Arial"/>
          <w:b w:val="1"/>
          <w:color w:val="000000"/>
          <w:sz w:val="32"/>
        </w:rPr>
        <w:br/>
      </w:r>
      <w:r>
        <w:rPr>
          <w:rFonts w:ascii="Arial" w:hAnsi="Arial"/>
          <w:color w:val="000000"/>
          <w:sz w:val="27"/>
        </w:rPr>
        <w:t>редакция</w:t>
      </w:r>
      <w:r>
        <w:rPr>
          <w:rFonts w:ascii="Arial" w:hAnsi="Arial"/>
          <w:color w:val="000000"/>
          <w:sz w:val="27"/>
        </w:rPr>
        <w:t xml:space="preserve"> от октября 2026 г.</w:t>
      </w:r>
    </w:p>
    <w:p w14:paraId="03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1. Общие положения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Настоящая Политика в отношении обработки персональных данных (далее — Политика) определяет порядок обработки и защиты персональных данных пользователей сайта https://narofomed</w:t>
      </w:r>
      <w:r>
        <w:rPr>
          <w:rFonts w:ascii="Arial" w:hAnsi="Arial"/>
          <w:sz w:val="24"/>
        </w:rPr>
        <w:t xml:space="preserve">.ru/, а также меры, </w:t>
      </w:r>
      <w:r>
        <w:rPr>
          <w:rFonts w:ascii="Arial" w:hAnsi="Arial"/>
          <w:sz w:val="24"/>
        </w:rPr>
        <w:t>применимые клиникой</w:t>
      </w:r>
      <w:r>
        <w:rPr>
          <w:rFonts w:ascii="Arial" w:hAnsi="Arial"/>
          <w:sz w:val="24"/>
        </w:rPr>
        <w:t xml:space="preserve"> «</w:t>
      </w:r>
      <w:r>
        <w:rPr>
          <w:rFonts w:ascii="Arial" w:hAnsi="Arial"/>
          <w:sz w:val="24"/>
        </w:rPr>
        <w:t>СоВаМед</w:t>
      </w:r>
      <w:r>
        <w:rPr>
          <w:rFonts w:ascii="Arial" w:hAnsi="Arial"/>
          <w:sz w:val="24"/>
        </w:rPr>
        <w:t>»</w:t>
      </w:r>
      <w:r>
        <w:rPr>
          <w:rFonts w:ascii="Arial" w:hAnsi="Arial"/>
          <w:sz w:val="24"/>
        </w:rPr>
        <w:t xml:space="preserve">: </w:t>
      </w:r>
      <w:r>
        <w:rPr>
          <w:rFonts w:ascii="Arial" w:hAnsi="Arial"/>
          <w:sz w:val="24"/>
          <w:highlight w:val="white"/>
        </w:rPr>
        <w:t xml:space="preserve">Общество с ограниченной ответственностью «МЕДИЦИНСКИЙ ЦЕНТР» ООО </w:t>
      </w:r>
      <w:r>
        <w:rPr>
          <w:rFonts w:ascii="Arial" w:hAnsi="Arial"/>
          <w:color w:val="525252"/>
          <w:sz w:val="24"/>
          <w:highlight w:val="white"/>
        </w:rPr>
        <w:t>«МЦ»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(далее — Оператор) для соблюдения требований законодатель</w:t>
      </w:r>
      <w:bookmarkStart w:id="1" w:name="_GoBack"/>
      <w:bookmarkEnd w:id="1"/>
      <w:r>
        <w:rPr>
          <w:rFonts w:ascii="Arial" w:hAnsi="Arial"/>
          <w:sz w:val="24"/>
        </w:rPr>
        <w:t>ства Российской Федерации в области персональных данных.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Настоящая Политика разработана в соответствии с:</w:t>
      </w:r>
      <w:r>
        <w:rPr>
          <w:rFonts w:ascii="Arial" w:hAnsi="Arial"/>
          <w:sz w:val="24"/>
        </w:rPr>
        <w:br/>
      </w:r>
    </w:p>
    <w:p w14:paraId="04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Федеральным законом № 152-ФЗ «О персональных данных»;</w:t>
      </w:r>
    </w:p>
    <w:p w14:paraId="05000000">
      <w:pPr>
        <w:widowControl w:val="1"/>
        <w:numPr>
          <w:ilvl w:val="0"/>
          <w:numId w:val="1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иными нормативными правовыми актами Российской Федерации.</w:t>
      </w:r>
    </w:p>
    <w:p w14:paraId="06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sz w:val="24"/>
        </w:rPr>
        <w:t>Используя Сайт и предоставляя свои персональные данные через формы на Сайте, пользователь подтверждает ознакомление с настоящей Политикой.</w:t>
      </w:r>
    </w:p>
    <w:p w14:paraId="07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08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2. Какие персональные данные мы можем обрабатывать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Оператор может обрабатывать следующие персональные данные пользователей:</w:t>
      </w:r>
      <w:r>
        <w:rPr>
          <w:rFonts w:ascii="Arial" w:hAnsi="Arial"/>
          <w:sz w:val="24"/>
        </w:rPr>
        <w:br/>
      </w:r>
    </w:p>
    <w:p w14:paraId="09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ФИО;</w:t>
      </w:r>
    </w:p>
    <w:p w14:paraId="0A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номер телефона;</w:t>
      </w:r>
    </w:p>
    <w:p w14:paraId="0B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адрес электронной почты (если предоставлен пользователем);</w:t>
      </w:r>
    </w:p>
    <w:p w14:paraId="0C000000">
      <w:pPr>
        <w:widowControl w:val="1"/>
        <w:numPr>
          <w:ilvl w:val="0"/>
          <w:numId w:val="2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иные сведения, указанные пользователем при заполнении форм на Сайте.</w:t>
      </w:r>
    </w:p>
    <w:p w14:paraId="0D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Также могут автоматически обрабатываться технические данные, включая: IP-адрес, сведения о браузере и устройстве, данные файлов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>, сведения о действиях пользователя на Сайте. Подробнее в </w:t>
      </w:r>
      <w:r>
        <w:rPr>
          <w:rFonts w:ascii="Arial" w:hAnsi="Arial"/>
          <w:sz w:val="24"/>
        </w:rPr>
        <w:fldChar w:fldCharType="begin"/>
      </w:r>
      <w:r>
        <w:rPr>
          <w:rFonts w:ascii="Arial" w:hAnsi="Arial"/>
          <w:sz w:val="24"/>
        </w:rPr>
        <w:instrText>HYPERLINK "https://drdentnn.ru/about/cookie"</w:instrText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t xml:space="preserve">Соглашении об использовании файлов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(тут ссылка)</w:t>
      </w:r>
    </w:p>
    <w:p w14:paraId="0E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0F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3. Цели обработки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Персональные данные обрабатываются в следующих целях и на следующих основаниях: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</w:p>
    <w:p w14:paraId="10000000">
      <w:pPr>
        <w:widowControl w:val="1"/>
        <w:numPr>
          <w:ilvl w:val="0"/>
          <w:numId w:val="3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Запись на прием и обработка обращений — оформление записи на прием, обратная связь с пользователем, консультирование по услугам </w:t>
      </w:r>
      <w:r>
        <w:rPr>
          <w:rFonts w:ascii="Arial" w:hAnsi="Arial"/>
          <w:sz w:val="24"/>
        </w:rPr>
        <w:t>клиники. На основании согласия пользователя, проставляемом в специальном поле через формы отправки заявок.</w:t>
      </w:r>
    </w:p>
    <w:p w14:paraId="11000000">
      <w:pPr>
        <w:widowControl w:val="1"/>
        <w:numPr>
          <w:ilvl w:val="0"/>
          <w:numId w:val="3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Обработка запросов на обратный звонок — связь с пользователем, предоставление информации по услугам. На основании согласия пользователя, проставляемом в специальном поле через формы отправки заявок.</w:t>
      </w:r>
    </w:p>
    <w:p w14:paraId="12000000">
      <w:pPr>
        <w:widowControl w:val="1"/>
        <w:numPr>
          <w:ilvl w:val="0"/>
          <w:numId w:val="3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Улучшение работы Сайта и аналитика — анализ пользовательской активности, повышение удобства использования Сайта, улучшение работы сервисов. На основании согласия пользователя путем нажатия кнопки «Принять» во всплывающем баннере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 xml:space="preserve"> при первом заходе на сайт.</w:t>
      </w:r>
    </w:p>
    <w:p w14:paraId="13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4. Правовые основания обработки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Обработка персональных данных осуществляется на следующих основаниях:</w:t>
      </w:r>
      <w:r>
        <w:rPr>
          <w:rFonts w:ascii="Arial" w:hAnsi="Arial"/>
          <w:sz w:val="24"/>
        </w:rPr>
        <w:br/>
      </w:r>
    </w:p>
    <w:p w14:paraId="14000000">
      <w:pPr>
        <w:widowControl w:val="1"/>
        <w:numPr>
          <w:ilvl w:val="0"/>
          <w:numId w:val="4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согласие субъекта персональных данных;</w:t>
      </w:r>
    </w:p>
    <w:p w14:paraId="15000000">
      <w:pPr>
        <w:widowControl w:val="1"/>
        <w:numPr>
          <w:ilvl w:val="0"/>
          <w:numId w:val="4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необходимость обработки для заключения или исполнения договора по инициативе субъекта персональных данных;</w:t>
      </w:r>
    </w:p>
    <w:p w14:paraId="16000000">
      <w:pPr>
        <w:widowControl w:val="1"/>
        <w:numPr>
          <w:ilvl w:val="0"/>
          <w:numId w:val="4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исполнение обязанностей, предусмотренных законодательством Российской Федерации.</w:t>
      </w:r>
    </w:p>
    <w:p w14:paraId="17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 xml:space="preserve">5. Использование файлов </w:t>
      </w:r>
      <w:r>
        <w:rPr>
          <w:rFonts w:ascii="Arial" w:hAnsi="Arial"/>
          <w:b w:val="1"/>
          <w:sz w:val="24"/>
        </w:rPr>
        <w:t>cookie</w:t>
      </w:r>
      <w:r>
        <w:rPr>
          <w:rFonts w:ascii="Arial" w:hAnsi="Arial"/>
          <w:b w:val="1"/>
          <w:sz w:val="24"/>
        </w:rPr>
        <w:t xml:space="preserve"> и Яндекс. Метрики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Сайт использует файлы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 xml:space="preserve"> и сервис веб-аналитики Яндекс. Метрика для аналитики и улучшения работы Сайта.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С их помощью могут обрабатываться сведения о посещении Сайта, пользовательских действиях, технических параметрах устройства и иные обезличенные аналитические данные.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Обработка таких данных осуществляется </w:t>
      </w:r>
      <w:r>
        <w:rPr>
          <w:rFonts w:ascii="Arial" w:hAnsi="Arial"/>
          <w:b w:val="1"/>
          <w:sz w:val="24"/>
        </w:rPr>
        <w:t>на основании согласия пользователя</w:t>
      </w:r>
      <w:r>
        <w:rPr>
          <w:rFonts w:ascii="Arial" w:hAnsi="Arial"/>
          <w:sz w:val="24"/>
        </w:rPr>
        <w:t xml:space="preserve">, выраженного нажатием кнопки «Принять» в баннере использования файлов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 xml:space="preserve"> при первом заходе на Сайт.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Подробные условия использования файлов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t xml:space="preserve"> изложены в </w:t>
      </w:r>
      <w:r>
        <w:rPr>
          <w:rFonts w:ascii="Arial" w:hAnsi="Arial"/>
          <w:sz w:val="24"/>
        </w:rPr>
        <w:fldChar w:fldCharType="begin"/>
      </w:r>
      <w:r>
        <w:rPr>
          <w:rFonts w:ascii="Arial" w:hAnsi="Arial"/>
          <w:sz w:val="24"/>
        </w:rPr>
        <w:instrText>HYPERLINK "https://drdentnn.ru/about/cookie"</w:instrText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t xml:space="preserve">Соглашении об использовании файлов </w:t>
      </w:r>
      <w:r>
        <w:rPr>
          <w:rFonts w:ascii="Arial" w:hAnsi="Arial"/>
          <w:sz w:val="24"/>
        </w:rPr>
        <w:t>cookie</w:t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>.</w:t>
      </w:r>
    </w:p>
    <w:p w14:paraId="18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19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6. Способы обработки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Обработка персональных данных может осуществляться:</w:t>
      </w:r>
      <w:r>
        <w:rPr>
          <w:rFonts w:ascii="Arial" w:hAnsi="Arial"/>
          <w:sz w:val="24"/>
        </w:rPr>
        <w:br/>
      </w:r>
    </w:p>
    <w:p w14:paraId="1A000000">
      <w:pPr>
        <w:widowControl w:val="1"/>
        <w:numPr>
          <w:ilvl w:val="0"/>
          <w:numId w:val="5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с использованием средств автоматизации;</w:t>
      </w:r>
    </w:p>
    <w:p w14:paraId="1B000000">
      <w:pPr>
        <w:widowControl w:val="1"/>
        <w:numPr>
          <w:ilvl w:val="0"/>
          <w:numId w:val="5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без использования средств автоматизации;</w:t>
      </w:r>
    </w:p>
    <w:p w14:paraId="1C000000">
      <w:pPr>
        <w:widowControl w:val="1"/>
        <w:numPr>
          <w:ilvl w:val="0"/>
          <w:numId w:val="5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смешанным способом.</w:t>
      </w:r>
    </w:p>
    <w:p w14:paraId="1D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sz w:val="24"/>
        </w:rPr>
        <w:t>Оператор вправе осуществлять сбор, запись, систематизацию, хранение, уточнение, использование, удаление, уничтожение персональных данных.</w:t>
      </w:r>
    </w:p>
    <w:p w14:paraId="1E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1F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7. Сроки хранения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Персональные данные обрабатываются и хранятся не дольше, чем этого требуют </w:t>
      </w:r>
      <w:r>
        <w:rPr>
          <w:rFonts w:ascii="Arial" w:hAnsi="Arial"/>
          <w:sz w:val="24"/>
        </w:rPr>
        <w:t>цели обработки, либо сроки, установленные законодательством Российской Федерации.</w:t>
      </w:r>
    </w:p>
    <w:p w14:paraId="20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21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8. Передача и распространение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 xml:space="preserve">Оператор может передавать персональные </w:t>
      </w:r>
      <w:r>
        <w:rPr>
          <w:rFonts w:ascii="Arial" w:hAnsi="Arial"/>
          <w:sz w:val="24"/>
        </w:rPr>
        <w:t>данные: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  <w:u w:val="single"/>
        </w:rPr>
        <w:t>Сотрудникам</w:t>
      </w:r>
      <w:r>
        <w:rPr>
          <w:rFonts w:ascii="Arial" w:hAnsi="Arial"/>
          <w:sz w:val="24"/>
          <w:u w:val="single"/>
        </w:rPr>
        <w:t xml:space="preserve"> внутри клиники:</w:t>
      </w:r>
      <w:r>
        <w:rPr>
          <w:rFonts w:ascii="Arial" w:hAnsi="Arial"/>
          <w:sz w:val="24"/>
        </w:rPr>
        <w:t> администраторам, бухгалтерии, отделу маркетинга, врачам — на основании трудовых договоров и внутренней политики защиты персональных данных.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  <w:u w:val="single"/>
        </w:rPr>
        <w:t>Сторонним сервисам, которыми пользуется Клиника, для осуществления, улучшения и автоматизации работы:</w:t>
      </w:r>
      <w:r>
        <w:rPr>
          <w:rFonts w:ascii="Arial" w:hAnsi="Arial"/>
          <w:sz w:val="24"/>
        </w:rPr>
        <w:t> </w:t>
      </w:r>
      <w:r>
        <w:rPr>
          <w:rFonts w:ascii="Arial" w:hAnsi="Arial"/>
          <w:sz w:val="24"/>
          <w:lang w:val="en-US"/>
        </w:rPr>
        <w:t>ModX</w:t>
      </w:r>
      <w:r>
        <w:rPr>
          <w:rFonts w:ascii="Arial" w:hAnsi="Arial"/>
          <w:sz w:val="24"/>
        </w:rPr>
        <w:t xml:space="preserve">, </w:t>
      </w:r>
      <w:r>
        <w:rPr>
          <w:rFonts w:ascii="Arial" w:hAnsi="Arial"/>
          <w:sz w:val="24"/>
        </w:rPr>
        <w:t>МедЛок</w:t>
      </w:r>
      <w:r>
        <w:rPr>
          <w:rFonts w:ascii="Arial" w:hAnsi="Arial"/>
          <w:sz w:val="24"/>
        </w:rPr>
        <w:t>, Яндекс. Метрика — на основании договоров между клиникой и контрагентом.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Передача осуществляется строго в объёме, необходимом для достижения целей обработки и на основании договоров (где это применимо).</w:t>
      </w:r>
    </w:p>
    <w:p w14:paraId="22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23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 xml:space="preserve">9. Передача и распространение персональных данных </w:t>
      </w:r>
      <w:r>
        <w:rPr>
          <w:rFonts w:ascii="Arial" w:hAnsi="Arial"/>
          <w:b w:val="1"/>
          <w:sz w:val="24"/>
        </w:rPr>
        <w:t>сортудников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Размещение на Сайте </w:t>
      </w:r>
      <w:r>
        <w:rPr>
          <w:rFonts w:ascii="Arial" w:hAnsi="Arial"/>
          <w:b w:val="1"/>
          <w:sz w:val="24"/>
        </w:rPr>
        <w:t>персональных данных работников и медицинских специалистов </w:t>
      </w:r>
      <w:r>
        <w:rPr>
          <w:rFonts w:ascii="Arial" w:hAnsi="Arial"/>
          <w:sz w:val="24"/>
        </w:rPr>
        <w:t>осуществляется на основании соответствующих согласий субъектов персональных данных в </w:t>
      </w:r>
      <w:r>
        <w:rPr>
          <w:rFonts w:ascii="Arial" w:hAnsi="Arial"/>
          <w:sz w:val="24"/>
        </w:rPr>
        <w:t>соотвествии</w:t>
      </w:r>
      <w:r>
        <w:rPr>
          <w:rFonts w:ascii="Arial" w:hAnsi="Arial"/>
          <w:sz w:val="24"/>
        </w:rPr>
        <w:t xml:space="preserve"> со ст. 10.1 Закона № 152-ФЗ. Документ с подписями, удостоверяющий согласие сотрудников на размещение их персональных данных на Сайте, хранится во внутренних документах клиник и доступен по запросу проверяющих органов.</w:t>
      </w:r>
    </w:p>
    <w:p w14:paraId="24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25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10. Защита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Оператор принимает необходимые правовые, организационные и технические меры для защиты персональных данных от неправомерного доступа, изменения, раскрытия, уничтожения и иных неправомерных действий.</w:t>
      </w:r>
    </w:p>
    <w:p w14:paraId="26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27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11. Права пользователя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Пользователь вправе:</w:t>
      </w:r>
      <w:r>
        <w:rPr>
          <w:rFonts w:ascii="Arial" w:hAnsi="Arial"/>
          <w:sz w:val="24"/>
        </w:rPr>
        <w:br/>
      </w:r>
    </w:p>
    <w:p w14:paraId="28000000">
      <w:pPr>
        <w:widowControl w:val="1"/>
        <w:numPr>
          <w:ilvl w:val="0"/>
          <w:numId w:val="6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получать сведения об обработке своих персональных данных;</w:t>
      </w:r>
    </w:p>
    <w:p w14:paraId="29000000">
      <w:pPr>
        <w:widowControl w:val="1"/>
        <w:numPr>
          <w:ilvl w:val="0"/>
          <w:numId w:val="6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требовать уточнения, блокирования или удаления данных;</w:t>
      </w:r>
    </w:p>
    <w:p w14:paraId="2A000000">
      <w:pPr>
        <w:widowControl w:val="1"/>
        <w:numPr>
          <w:ilvl w:val="0"/>
          <w:numId w:val="6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отозвать согласие на обработку персональных данных;</w:t>
      </w:r>
    </w:p>
    <w:p w14:paraId="2B000000">
      <w:pPr>
        <w:widowControl w:val="1"/>
        <w:numPr>
          <w:ilvl w:val="0"/>
          <w:numId w:val="6"/>
        </w:numPr>
        <w:spacing w:afterAutospacing="on" w:beforeAutospacing="on" w:line="240" w:lineRule="auto"/>
        <w:ind w:left="1020"/>
        <w:rPr>
          <w:rFonts w:ascii="Arial" w:hAnsi="Arial"/>
          <w:sz w:val="24"/>
        </w:rPr>
      </w:pPr>
      <w:r>
        <w:rPr>
          <w:rFonts w:ascii="Arial" w:hAnsi="Arial"/>
          <w:sz w:val="24"/>
        </w:rPr>
        <w:t>обратиться в уполномоченный орган по защите прав субъектов персональных данных.</w:t>
      </w:r>
    </w:p>
    <w:p w14:paraId="2C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12. Трансграничная передача персональных данных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Оператор не осуществляет трансграничную передачу персональных данных.</w:t>
      </w:r>
    </w:p>
    <w:p w14:paraId="2D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2E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13. Изменение Политики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Оператор вправе вносить изменения в настоящую Политику. Актуальная редакция всегда доступна на Сайте.</w:t>
      </w:r>
    </w:p>
    <w:p w14:paraId="2F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30000000">
      <w:pPr>
        <w:widowControl w:val="1"/>
        <w:spacing w:after="0" w:line="240" w:lineRule="auto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14. Реквизиты Оператора</w:t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Оператором персональных данных является стоматологи</w:t>
      </w:r>
      <w:r>
        <w:rPr>
          <w:rFonts w:ascii="Arial" w:hAnsi="Arial"/>
          <w:sz w:val="24"/>
        </w:rPr>
        <w:t>ческая клиника «</w:t>
      </w:r>
      <w:r>
        <w:rPr>
          <w:rFonts w:ascii="Arial" w:hAnsi="Arial"/>
          <w:sz w:val="24"/>
        </w:rPr>
        <w:t>СоВаМед</w:t>
      </w:r>
      <w:r>
        <w:rPr>
          <w:rFonts w:ascii="Arial" w:hAnsi="Arial"/>
          <w:sz w:val="24"/>
        </w:rPr>
        <w:t>» в лице юридических лиц:</w:t>
      </w:r>
    </w:p>
    <w:p w14:paraId="31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tbl>
      <w:tblPr>
        <w:tblStyle w:val="Style_2"/>
        <w:tblW w:type="auto" w:w="0"/>
        <w:tblLayout w:type="fixed"/>
        <w:tblCellMar>
          <w:left w:type="dxa" w:w="0"/>
          <w:right w:type="dxa" w:w="0"/>
        </w:tblCellMar>
      </w:tblPr>
      <w:tblGrid>
        <w:gridCol w:w="3361"/>
        <w:gridCol w:w="5994"/>
      </w:tblGrid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2000000">
            <w:pPr>
              <w:widowControl w:val="1"/>
              <w:spacing w:after="0" w:line="240" w:lineRule="auto"/>
              <w:ind/>
              <w:jc w:val="center"/>
              <w:rPr>
                <w:rFonts w:ascii="Arial" w:hAnsi="Arial"/>
                <w:b w:val="1"/>
                <w:sz w:val="27"/>
              </w:rPr>
            </w:pPr>
            <w:r>
              <w:rPr>
                <w:rFonts w:ascii="Arial" w:hAnsi="Arial"/>
                <w:b w:val="1"/>
                <w:sz w:val="27"/>
              </w:rPr>
              <w:t>Полное и сокращенное наименование организации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3000000">
            <w:pPr>
              <w:widowControl w:val="1"/>
              <w:spacing w:after="0" w:line="240" w:lineRule="auto"/>
              <w:ind/>
              <w:jc w:val="center"/>
              <w:rPr>
                <w:rFonts w:ascii="Arial" w:hAnsi="Arial"/>
                <w:b w:val="1"/>
                <w:sz w:val="27"/>
              </w:rPr>
            </w:pPr>
            <w:r>
              <w:rPr>
                <w:rFonts w:ascii="Arial" w:hAnsi="Arial"/>
                <w:b w:val="1"/>
                <w:sz w:val="27"/>
              </w:rPr>
              <w:t>Общество с ограниченной ответственностью «МЕДИЦИНСКИЙ ЦЕНТР» ООО «МЦ»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4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ИНН / КПП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5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5030099500 / 503001001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6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ОГРН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7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1205000117519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ОКВЭД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9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86.90, 86.10, 86.21, 86.22, 86.23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ОКПО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B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46759842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C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Банк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D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АО «АЛЬФА-БАНК»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К/с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3F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30101810200000000593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0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БИК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1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044525593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2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Р/с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40702810402270004769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4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Телефон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5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+7 (495) 477-96-59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6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E-</w:t>
            </w:r>
            <w:r>
              <w:rPr>
                <w:rFonts w:ascii="Arial" w:hAnsi="Arial"/>
                <w:sz w:val="27"/>
              </w:rPr>
              <w:t>mail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7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mednarafom@mail.ru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8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Юридический адрес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9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 xml:space="preserve">143302, Россия, Московская обл., Наро-Фоминский </w:t>
            </w:r>
            <w:r>
              <w:rPr>
                <w:rFonts w:ascii="Arial" w:hAnsi="Arial"/>
                <w:sz w:val="27"/>
              </w:rPr>
              <w:t>г.о</w:t>
            </w:r>
            <w:r>
              <w:rPr>
                <w:rFonts w:ascii="Arial" w:hAnsi="Arial"/>
                <w:sz w:val="27"/>
              </w:rPr>
              <w:t xml:space="preserve">., Наро-Фоминск г., Войкова ул., д. 1, </w:t>
            </w:r>
            <w:r>
              <w:rPr>
                <w:rFonts w:ascii="Arial" w:hAnsi="Arial"/>
                <w:sz w:val="27"/>
              </w:rPr>
              <w:t>помещ</w:t>
            </w:r>
            <w:r>
              <w:rPr>
                <w:rFonts w:ascii="Arial" w:hAnsi="Arial"/>
                <w:sz w:val="27"/>
              </w:rPr>
              <w:t>. 3, ком. 3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A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Почтовый адрес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B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 xml:space="preserve">143302, Россия, Московская обл., Наро-Фоминский </w:t>
            </w:r>
            <w:r>
              <w:rPr>
                <w:rFonts w:ascii="Arial" w:hAnsi="Arial"/>
                <w:sz w:val="27"/>
              </w:rPr>
              <w:t>г.о</w:t>
            </w:r>
            <w:r>
              <w:rPr>
                <w:rFonts w:ascii="Arial" w:hAnsi="Arial"/>
                <w:sz w:val="27"/>
              </w:rPr>
              <w:t xml:space="preserve">., Наро-Фоминск г., Войкова ул., д. 1, </w:t>
            </w:r>
            <w:r>
              <w:rPr>
                <w:rFonts w:ascii="Arial" w:hAnsi="Arial"/>
                <w:sz w:val="27"/>
              </w:rPr>
              <w:t>помещ</w:t>
            </w:r>
            <w:r>
              <w:rPr>
                <w:rFonts w:ascii="Arial" w:hAnsi="Arial"/>
                <w:sz w:val="27"/>
              </w:rPr>
              <w:t>. 3, ком. 3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C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Генеральный директор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D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Куклина Марина Николаевна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4E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Главный бухгалтер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4F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Куклина Марина Николаевна</w:t>
            </w:r>
          </w:p>
        </w:tc>
      </w:tr>
      <w:tr>
        <w:tc>
          <w:tcPr>
            <w:tcW w:type="dxa" w:w="3361"/>
            <w:shd w:fill="FFFFFF" w:val="clear"/>
            <w:tcMar>
              <w:left w:type="dxa" w:w="0"/>
              <w:right w:type="dxa" w:w="0"/>
            </w:tcMar>
            <w:vAlign w:val="center"/>
          </w:tcPr>
          <w:p w14:paraId="50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Основание действий</w:t>
            </w:r>
          </w:p>
        </w:tc>
        <w:tc>
          <w:tcPr>
            <w:tcW w:type="dxa" w:w="5994"/>
            <w:shd w:fill="FFFFFF" w:val="clear"/>
            <w:tcMar>
              <w:left w:type="dxa" w:w="0"/>
              <w:right w:type="dxa" w:w="0"/>
            </w:tcMar>
            <w:vAlign w:val="center"/>
          </w:tcPr>
          <w:p w14:paraId="51000000">
            <w:pPr>
              <w:widowControl w:val="1"/>
              <w:spacing w:after="0" w:line="240" w:lineRule="auto"/>
              <w:ind/>
              <w:rPr>
                <w:rFonts w:ascii="Arial" w:hAnsi="Arial"/>
                <w:sz w:val="27"/>
              </w:rPr>
            </w:pPr>
            <w:r>
              <w:rPr>
                <w:rFonts w:ascii="Arial" w:hAnsi="Arial"/>
                <w:sz w:val="27"/>
              </w:rPr>
              <w:t>Устав</w:t>
            </w:r>
          </w:p>
        </w:tc>
      </w:tr>
    </w:tbl>
    <w:p w14:paraId="52000000">
      <w:pPr>
        <w:widowControl w:val="1"/>
        <w:spacing w:after="0" w:line="240" w:lineRule="auto"/>
        <w:ind/>
        <w:rPr>
          <w:rFonts w:ascii="Arial" w:hAnsi="Arial"/>
          <w:sz w:val="24"/>
        </w:rPr>
      </w:pPr>
    </w:p>
    <w:p w14:paraId="53000000">
      <w:pPr>
        <w:rPr>
          <w:sz w:val="24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  <w:lang w:val="ru-RU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3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Strong"/>
    <w:basedOn w:val="Style_7"/>
    <w:link w:val="Style_13_ch"/>
    <w:rPr>
      <w:b w:val="1"/>
    </w:rPr>
  </w:style>
  <w:style w:styleId="Style_13_ch" w:type="character">
    <w:name w:val="Strong"/>
    <w:basedOn w:val="Style_7_ch"/>
    <w:link w:val="Style_13"/>
    <w:rPr>
      <w:b w:val="1"/>
    </w:rPr>
  </w:style>
  <w:style w:styleId="Style_14" w:type="paragraph">
    <w:name w:val="heading 1"/>
    <w:basedOn w:val="Style_3"/>
    <w:link w:val="Style_14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4_ch" w:type="character">
    <w:name w:val="heading 1"/>
    <w:basedOn w:val="Style_3_ch"/>
    <w:link w:val="Style_14"/>
    <w:rPr>
      <w:rFonts w:ascii="Times New Roman" w:hAnsi="Times New Roman"/>
      <w:b w:val="1"/>
      <w:sz w:val="48"/>
    </w:rPr>
  </w:style>
  <w:style w:styleId="Style_15" w:type="paragraph">
    <w:name w:val="Hyperlink"/>
    <w:basedOn w:val="Style_7"/>
    <w:link w:val="Style_15_ch"/>
    <w:rPr>
      <w:color w:val="0000FF"/>
      <w:u w:val="single"/>
    </w:rPr>
  </w:style>
  <w:style w:styleId="Style_15_ch" w:type="character">
    <w:name w:val="Hyperlink"/>
    <w:basedOn w:val="Style_7_ch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3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1" w:type="paragraph">
    <w:name w:val="heading 2"/>
    <w:basedOn w:val="Style_3"/>
    <w:next w:val="Style_3"/>
    <w:link w:val="Style_1_ch"/>
    <w:uiPriority w:val="9"/>
    <w:qFormat/>
    <w:pPr>
      <w:keepNext w:val="1"/>
      <w:keepLines w:val="1"/>
      <w:widowControl w:val="1"/>
      <w:spacing w:after="0" w:before="40"/>
      <w:ind/>
      <w:outlineLvl w:val="1"/>
    </w:pPr>
    <w:rPr>
      <w:rFonts w:asciiTheme="majorAscii" w:hAnsiTheme="majorHAnsi"/>
      <w:color w:themeColor="accent1" w:themeShade="BF" w:val="2E75B5"/>
      <w:sz w:val="26"/>
    </w:rPr>
  </w:style>
  <w:style w:styleId="Style_1_ch" w:type="character">
    <w:name w:val="heading 2"/>
    <w:basedOn w:val="Style_3_ch"/>
    <w:link w:val="Style_1"/>
    <w:rPr>
      <w:rFonts w:asciiTheme="majorAscii" w:hAnsiTheme="majorHAnsi"/>
      <w:color w:themeColor="accent1" w:themeShade="BF" w:val="2E75B5"/>
      <w:sz w:val="26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MyOffice-CoreFramework-Android/42-1452.1159.10689.1080.1@81e7b381fe3e759ea024068d935a93a33705f065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2026-10-21T12:26:00Z</dcterms:created>
  <dcterms:modified xsi:type="dcterms:W3CDTF">2026-10-28T13:52:00Z</dcterms:modified>
</cp:coreProperties>
</file>